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eastAsiaTheme="minorEastAsia"/>
          <w:b/>
          <w:sz w:val="24"/>
          <w:szCs w:val="24"/>
          <w:lang w:val="en-US" w:eastAsia="zh-CN"/>
        </w:rPr>
      </w:pPr>
      <w:bookmarkStart w:id="0" w:name="_Hlt448930105"/>
      <w:bookmarkEnd w:id="0"/>
      <w:bookmarkStart w:id="1" w:name="_Hlt450066085"/>
      <w:bookmarkEnd w:id="1"/>
      <w:bookmarkStart w:id="2" w:name="_Hlt449016246"/>
      <w:bookmarkEnd w:id="2"/>
      <w:bookmarkStart w:id="3" w:name="_Hlt450066087"/>
      <w:bookmarkEnd w:id="3"/>
      <w:bookmarkStart w:id="4" w:name="_Hlt450051172"/>
      <w:bookmarkEnd w:id="4"/>
      <w:bookmarkStart w:id="5" w:name="_Hlt450039480"/>
      <w:bookmarkEnd w:id="5"/>
      <w:bookmarkStart w:id="6" w:name="OLE_LINK3"/>
      <w:bookmarkStart w:id="7" w:name="OLE_LINK1"/>
      <w:r>
        <w:rPr>
          <w:rFonts w:ascii="Arial" w:hAnsi="Arial" w:cs="Arial"/>
          <w:b/>
          <w:sz w:val="24"/>
          <w:szCs w:val="24"/>
        </w:rPr>
        <w:t>3GPP TSG-RAN WG4 Meeting # 10</w:t>
      </w:r>
      <w:r>
        <w:rPr>
          <w:rFonts w:hint="eastAsia" w:eastAsia="宋体" w:cs="Arial"/>
          <w:b/>
          <w:sz w:val="24"/>
          <w:szCs w:val="24"/>
          <w:lang w:val="en-US" w:eastAsia="zh-CN"/>
        </w:rPr>
        <w:t>7</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rPr>
        <w:t>R4-230</w:t>
      </w:r>
      <w:r>
        <w:rPr>
          <w:rFonts w:hint="eastAsia" w:cs="Arial"/>
          <w:b/>
          <w:sz w:val="24"/>
          <w:szCs w:val="24"/>
          <w:lang w:val="en-US" w:eastAsia="zh-CN"/>
        </w:rPr>
        <w:t>8185</w:t>
      </w:r>
    </w:p>
    <w:bookmarkEnd w:id="6"/>
    <w:p>
      <w:pPr>
        <w:keepNext w:val="0"/>
        <w:keepLines w:val="0"/>
        <w:pageBreakBefore w:val="0"/>
        <w:widowControl/>
        <w:kinsoku/>
        <w:wordWrap/>
        <w:overflowPunct w:val="0"/>
        <w:topLinePunct w:val="0"/>
        <w:autoSpaceDE w:val="0"/>
        <w:autoSpaceDN w:val="0"/>
        <w:bidi w:val="0"/>
        <w:adjustRightInd w:val="0"/>
        <w:snapToGrid/>
        <w:spacing w:after="0"/>
        <w:ind w:left="1984" w:hanging="1984"/>
        <w:textAlignment w:val="baseline"/>
        <w:rPr>
          <w:rFonts w:ascii="Arial" w:hAnsi="Arial" w:cs="Arial"/>
          <w:b/>
          <w:sz w:val="24"/>
          <w:szCs w:val="24"/>
          <w:lang w:eastAsia="zh-CN"/>
        </w:rPr>
      </w:pPr>
      <w:r>
        <w:rPr>
          <w:rFonts w:hint="eastAsia" w:ascii="Arial" w:hAnsi="Arial" w:cs="Arial" w:eastAsiaTheme="minorEastAsia"/>
          <w:b/>
          <w:bCs/>
          <w:sz w:val="24"/>
          <w:szCs w:val="24"/>
        </w:rPr>
        <w:t>Incheon, KR, May 22</w:t>
      </w:r>
      <w:r>
        <w:rPr>
          <w:rFonts w:hint="eastAsia" w:ascii="Arial" w:hAnsi="Arial" w:cs="Arial" w:eastAsiaTheme="minorEastAsia"/>
          <w:b/>
          <w:bCs/>
          <w:sz w:val="24"/>
          <w:szCs w:val="24"/>
          <w:vertAlign w:val="superscript"/>
        </w:rPr>
        <w:t>nd</w:t>
      </w:r>
      <w:r>
        <w:rPr>
          <w:rFonts w:hint="eastAsia" w:ascii="Arial" w:hAnsi="Arial" w:cs="Arial" w:eastAsiaTheme="minorEastAsia"/>
          <w:b/>
          <w:bCs/>
          <w:sz w:val="24"/>
          <w:szCs w:val="24"/>
        </w:rPr>
        <w:t xml:space="preserve"> – May 26</w:t>
      </w:r>
      <w:r>
        <w:rPr>
          <w:rFonts w:hint="eastAsia" w:ascii="Arial" w:hAnsi="Arial" w:cs="Arial" w:eastAsiaTheme="minorEastAsia"/>
          <w:b/>
          <w:bCs/>
          <w:sz w:val="24"/>
          <w:szCs w:val="24"/>
          <w:vertAlign w:val="superscript"/>
        </w:rPr>
        <w:t>th</w:t>
      </w:r>
      <w:r>
        <w:rPr>
          <w:rFonts w:hint="eastAsia" w:ascii="Arial" w:hAnsi="Arial" w:cs="Arial" w:eastAsiaTheme="minorEastAsia"/>
          <w:b/>
          <w:bCs/>
          <w:sz w:val="24"/>
          <w:szCs w:val="24"/>
        </w:rPr>
        <w:t>, 2023</w:t>
      </w:r>
      <w:bookmarkStart w:id="13" w:name="_GoBack"/>
      <w:bookmarkEnd w:id="13"/>
    </w:p>
    <w:bookmarkEnd w:id="7"/>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7.7.1</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8" w:name="_Hlt515348424"/>
      <w:bookmarkStart w:id="9" w:name="_Hlt515348423"/>
      <w:r>
        <w:rPr>
          <w:rStyle w:val="51"/>
        </w:rPr>
        <w:t>T</w:t>
      </w:r>
      <w:bookmarkEnd w:id="8"/>
      <w:bookmarkEnd w:id="9"/>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961106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10" w:name="_Hlk24657802"/>
      <w:r>
        <w:rPr>
          <w:rFonts w:ascii="Arial" w:hAnsi="Arial" w:cs="Arial"/>
        </w:rPr>
        <w:t>It can later be changed without a need to revise the WID.</w:t>
      </w:r>
      <w:bookmarkEnd w:id="10"/>
      <w:r>
        <w:rPr>
          <w:rFonts w:ascii="Arial" w:hAnsi="Arial" w:cs="Arial"/>
        </w:rPr>
        <w:t xml:space="preserve"> The updated target Release is indicated in the Work Plan. </w:t>
      </w:r>
      <w:bookmarkStart w:id="11" w:name="_Hlk24657936"/>
      <w:r>
        <w:rPr>
          <w:rFonts w:ascii="Arial" w:hAnsi="Arial" w:cs="Arial"/>
          <w:color w:val="0000FF"/>
        </w:rPr>
        <w:t>NOTE: In case of contradiction with the target dates of clause 5, clause 5 determines the target release.</w:t>
      </w:r>
      <w:bookmarkEnd w:id="11"/>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c>
          <w:tcPr>
            <w:tcW w:w="10314" w:type="dxa"/>
            <w:gridSpan w:val="4"/>
            <w:shd w:val="clear" w:color="auto" w:fill="E0E0E0"/>
            <w:vAlign w:val="top"/>
          </w:tcPr>
          <w:p>
            <w:pPr>
              <w:pStyle w:val="91"/>
              <w:ind w:right="-99"/>
              <w:jc w:val="left"/>
            </w:pPr>
            <w:r>
              <w:t xml:space="preserve">Parent Work / Study Items </w:t>
            </w:r>
          </w:p>
        </w:tc>
      </w:tr>
      <w:tr>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961106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c>
          <w:tcPr>
            <w:tcW w:w="5000" w:type="pct"/>
            <w:gridSpan w:val="4"/>
            <w:shd w:val="clear" w:color="auto" w:fill="E0E0E0"/>
            <w:vAlign w:val="top"/>
          </w:tcPr>
          <w:p>
            <w:pPr>
              <w:pStyle w:val="91"/>
              <w:ind w:right="-99"/>
              <w:jc w:val="left"/>
            </w:pPr>
            <w:r>
              <w:t>Other related Work Items (if any)</w:t>
            </w:r>
          </w:p>
        </w:tc>
      </w:tr>
      <w:tr>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 xml:space="preserve"> (3&lt;=y&lt;=5 )</w:t>
      </w:r>
      <w:r>
        <w:rPr>
          <w:rFonts w:hint="default" w:ascii="Arial" w:hAnsi="Arial" w:eastAsia="宋体" w:cs="Arial"/>
          <w:sz w:val="18"/>
          <w:szCs w:val="18"/>
          <w:lang w:val="en-US" w:eastAsia="ja-JP"/>
        </w:rPr>
        <w:t xml:space="preserve"> NR CA </w:t>
      </w:r>
      <w:r>
        <w:rPr>
          <w:rFonts w:hint="default" w:ascii="Arial" w:hAnsi="Arial" w:eastAsia="宋体" w:cs="Arial"/>
          <w:sz w:val="18"/>
          <w:szCs w:val="18"/>
          <w:lang w:val="en-US" w:eastAsia="zh-CN"/>
        </w:rPr>
        <w:t xml:space="preserve">will be introduced </w:t>
      </w:r>
      <w:r>
        <w:rPr>
          <w:rFonts w:hint="default" w:ascii="Arial" w:hAnsi="Arial" w:eastAsia="宋体" w:cs="Arial"/>
          <w:sz w:val="18"/>
          <w:szCs w:val="18"/>
          <w:lang w:val="en-US" w:eastAsia="ja-JP"/>
        </w:rPr>
        <w:t xml:space="preserve">in a </w:t>
      </w:r>
      <w:r>
        <w:rPr>
          <w:rFonts w:hint="default" w:ascii="Arial" w:hAnsi="Arial" w:eastAsia="宋体" w:cs="Arial"/>
          <w:sz w:val="18"/>
          <w:szCs w:val="18"/>
          <w:lang w:val="en-US" w:eastAsia="zh-CN"/>
        </w:rPr>
        <w:t xml:space="preserve">release independent </w:t>
      </w:r>
      <w:r>
        <w:rPr>
          <w:rFonts w:hint="default" w:ascii="Arial" w:hAnsi="Arial" w:eastAsia="宋体" w:cs="Arial"/>
          <w:sz w:val="18"/>
          <w:szCs w:val="18"/>
          <w:lang w:val="en-US" w:eastAsia="ja-JP"/>
        </w:rPr>
        <w:t xml:space="preserve">manner based on TS38.307, which will be updated depending on newly introduced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configurations including NR CA.</w:t>
      </w: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2"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2"/>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 xml:space="preserve">of all </w:t>
      </w:r>
      <w:r>
        <w:rPr>
          <w:rFonts w:hint="eastAsia" w:ascii="Arial" w:hAnsi="Arial" w:cs="Arial"/>
          <w:bCs/>
          <w:sz w:val="18"/>
          <w:szCs w:val="18"/>
          <w:lang w:eastAsia="zh-CN"/>
        </w:rPr>
        <w:t>Rel-18</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c>
          <w:tcPr>
            <w:tcW w:w="9413" w:type="dxa"/>
            <w:gridSpan w:val="6"/>
            <w:shd w:val="clear" w:color="auto" w:fill="D9D9D9"/>
            <w:tcMar>
              <w:left w:w="57" w:type="dxa"/>
              <w:right w:w="57" w:type="dxa"/>
            </w:tcMar>
            <w:vAlign w:val="center"/>
          </w:tcPr>
          <w:p>
            <w:pPr>
              <w:pStyle w:val="83"/>
              <w:ind w:right="-99"/>
              <w:jc w:val="center"/>
              <w:rPr>
                <w:b/>
                <w:sz w:val="16"/>
                <w:szCs w:val="16"/>
              </w:rPr>
            </w:pPr>
          </w:p>
        </w:tc>
      </w:tr>
      <w:tr>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ascii="Arial" w:hAnsi="Arial" w:eastAsia="宋体" w:cs="Arial"/>
          <w:i/>
          <w:iCs/>
          <w:lang w:eastAsia="zh-CN"/>
        </w:rPr>
      </w:pPr>
    </w:p>
    <w:p>
      <w:pPr>
        <w:spacing w:after="0"/>
        <w:rPr>
          <w:rFonts w:hint="eastAsia" w:ascii="Arial" w:hAnsi="Arial" w:cs="Arial"/>
          <w:i/>
          <w:iCs/>
          <w:lang w:val="en-US" w:eastAsia="zh-CN"/>
        </w:rPr>
      </w:pPr>
      <w:r>
        <w:rPr>
          <w:rFonts w:hint="eastAsia" w:ascii="Arial" w:hAnsi="Arial" w:cs="Arial"/>
          <w:i/>
          <w:iCs/>
          <w:lang w:val="en-US" w:eastAsia="zh-CN"/>
        </w:rPr>
        <w:t>Wubin, Zhou, Zhou.wubin@zte.com.cn</w:t>
      </w:r>
    </w:p>
    <w:p>
      <w:pPr>
        <w:spacing w:after="0"/>
        <w:rPr>
          <w:rFonts w:hint="eastAsia" w:ascii="Arial" w:hAnsi="Arial" w:cs="Arial"/>
          <w:i/>
          <w:iCs/>
          <w:lang w:val="en-US" w:eastAsia="zh-CN"/>
        </w:rPr>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rPr>
          <w:jc w:val="center"/>
        </w:trPr>
        <w:tc>
          <w:tcPr>
            <w:tcW w:w="1946" w:type="dxa"/>
            <w:shd w:val="clear" w:color="auto" w:fill="E0E0E0"/>
            <w:vAlign w:val="top"/>
          </w:tcPr>
          <w:p>
            <w:pPr>
              <w:pStyle w:val="91"/>
            </w:pPr>
            <w:r>
              <w:t>Supporting IM name</w:t>
            </w:r>
          </w:p>
        </w:tc>
      </w:tr>
      <w:tr>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rPr>
          <w:jc w:val="center"/>
        </w:trPr>
        <w:tc>
          <w:tcPr>
            <w:tcW w:w="1946" w:type="dxa"/>
            <w:vAlign w:val="top"/>
          </w:tcPr>
          <w:p>
            <w:pPr>
              <w:pStyle w:val="83"/>
              <w:rPr>
                <w:rFonts w:hint="eastAsia"/>
                <w:lang w:val="en-US" w:eastAsia="zh-CN"/>
              </w:rPr>
            </w:pPr>
          </w:p>
        </w:tc>
      </w:tr>
      <w:tr>
        <w:trPr>
          <w:jc w:val="center"/>
        </w:trPr>
        <w:tc>
          <w:tcPr>
            <w:tcW w:w="1946" w:type="dxa"/>
            <w:vAlign w:val="top"/>
          </w:tcPr>
          <w:p>
            <w:pPr>
              <w:pStyle w:val="83"/>
              <w:rPr>
                <w:rFonts w:hint="eastAsia"/>
                <w:lang w:val="en-US" w:eastAsia="zh-CN"/>
              </w:rPr>
            </w:pPr>
          </w:p>
        </w:tc>
      </w:tr>
      <w:tr>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2629C1"/>
    <w:rsid w:val="08283CC3"/>
    <w:rsid w:val="086D64EB"/>
    <w:rsid w:val="087A4614"/>
    <w:rsid w:val="09083A58"/>
    <w:rsid w:val="094424D3"/>
    <w:rsid w:val="094D46C6"/>
    <w:rsid w:val="09637DA8"/>
    <w:rsid w:val="0A4F55FB"/>
    <w:rsid w:val="0A5E0F88"/>
    <w:rsid w:val="0A9A672C"/>
    <w:rsid w:val="0ACC78A6"/>
    <w:rsid w:val="0BA70E5E"/>
    <w:rsid w:val="0BE83D19"/>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8F7346"/>
    <w:rsid w:val="10B917B5"/>
    <w:rsid w:val="11333F15"/>
    <w:rsid w:val="114C7B9F"/>
    <w:rsid w:val="118C1666"/>
    <w:rsid w:val="119939A8"/>
    <w:rsid w:val="12026576"/>
    <w:rsid w:val="127774D9"/>
    <w:rsid w:val="128C33FB"/>
    <w:rsid w:val="12C5119E"/>
    <w:rsid w:val="12F41B7E"/>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A085C80"/>
    <w:rsid w:val="1A224270"/>
    <w:rsid w:val="1A70377D"/>
    <w:rsid w:val="1A821DD7"/>
    <w:rsid w:val="1B8C2B00"/>
    <w:rsid w:val="1BA119AC"/>
    <w:rsid w:val="1C086702"/>
    <w:rsid w:val="1C426599"/>
    <w:rsid w:val="1C473A8C"/>
    <w:rsid w:val="1CBF6AFF"/>
    <w:rsid w:val="1CEE116A"/>
    <w:rsid w:val="1D69700B"/>
    <w:rsid w:val="1D816C33"/>
    <w:rsid w:val="1D8E2D84"/>
    <w:rsid w:val="1DAE444F"/>
    <w:rsid w:val="1DEE0A0A"/>
    <w:rsid w:val="1DFC5892"/>
    <w:rsid w:val="1E2606EC"/>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B2F92"/>
    <w:rsid w:val="2B211D53"/>
    <w:rsid w:val="2BAA539B"/>
    <w:rsid w:val="2C314632"/>
    <w:rsid w:val="2DA82475"/>
    <w:rsid w:val="2DCF7559"/>
    <w:rsid w:val="2E701B29"/>
    <w:rsid w:val="2E707604"/>
    <w:rsid w:val="2E9D1F76"/>
    <w:rsid w:val="2F055D53"/>
    <w:rsid w:val="2F0F296F"/>
    <w:rsid w:val="2F9D59B8"/>
    <w:rsid w:val="2FD47AF0"/>
    <w:rsid w:val="30176122"/>
    <w:rsid w:val="30A67E72"/>
    <w:rsid w:val="314A49E1"/>
    <w:rsid w:val="317770CF"/>
    <w:rsid w:val="31877D3E"/>
    <w:rsid w:val="31A967BD"/>
    <w:rsid w:val="324878E2"/>
    <w:rsid w:val="327275AE"/>
    <w:rsid w:val="328D7618"/>
    <w:rsid w:val="32CA248F"/>
    <w:rsid w:val="32FC6CED"/>
    <w:rsid w:val="338B76BB"/>
    <w:rsid w:val="342575CB"/>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8BF54DD"/>
    <w:rsid w:val="392907A3"/>
    <w:rsid w:val="39871713"/>
    <w:rsid w:val="398A299A"/>
    <w:rsid w:val="39A50904"/>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6056F5"/>
    <w:rsid w:val="40B84F1B"/>
    <w:rsid w:val="40BC6B5D"/>
    <w:rsid w:val="40EC4C10"/>
    <w:rsid w:val="414311A8"/>
    <w:rsid w:val="41BC5A0D"/>
    <w:rsid w:val="41CA72C9"/>
    <w:rsid w:val="4219668D"/>
    <w:rsid w:val="42434EA8"/>
    <w:rsid w:val="42753332"/>
    <w:rsid w:val="42BB43CD"/>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D287161"/>
    <w:rsid w:val="4D291DBF"/>
    <w:rsid w:val="4D7114C6"/>
    <w:rsid w:val="4D997F41"/>
    <w:rsid w:val="4DB2602D"/>
    <w:rsid w:val="4DE47E0D"/>
    <w:rsid w:val="4E027E77"/>
    <w:rsid w:val="4E2E4568"/>
    <w:rsid w:val="4E3F4534"/>
    <w:rsid w:val="4E62229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176261"/>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6456F5"/>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7661E6"/>
    <w:rsid w:val="5CD50208"/>
    <w:rsid w:val="5CE02D5C"/>
    <w:rsid w:val="5D2700DC"/>
    <w:rsid w:val="5DA80C26"/>
    <w:rsid w:val="5DA86847"/>
    <w:rsid w:val="5DBF2135"/>
    <w:rsid w:val="5E382246"/>
    <w:rsid w:val="5E410D01"/>
    <w:rsid w:val="5E9367A3"/>
    <w:rsid w:val="5EE224F0"/>
    <w:rsid w:val="5F0113E6"/>
    <w:rsid w:val="5F23291A"/>
    <w:rsid w:val="5F3D0F0B"/>
    <w:rsid w:val="5FCC7322"/>
    <w:rsid w:val="60D03CEE"/>
    <w:rsid w:val="60F056DD"/>
    <w:rsid w:val="61405B3A"/>
    <w:rsid w:val="61441001"/>
    <w:rsid w:val="614A4C65"/>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C63F3B"/>
    <w:rsid w:val="67370C48"/>
    <w:rsid w:val="673758D7"/>
    <w:rsid w:val="673B304C"/>
    <w:rsid w:val="67B24D6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DD62224"/>
    <w:rsid w:val="6DDC6F13"/>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4C6482"/>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B47443"/>
    <w:rsid w:val="7AEE2663"/>
    <w:rsid w:val="7AF305B0"/>
    <w:rsid w:val="7B0C61AF"/>
    <w:rsid w:val="7B5F4843"/>
    <w:rsid w:val="7C65557C"/>
    <w:rsid w:val="7C691970"/>
    <w:rsid w:val="7CAC21BE"/>
    <w:rsid w:val="7CF83FC8"/>
    <w:rsid w:val="7D240CC1"/>
    <w:rsid w:val="7D9501EE"/>
    <w:rsid w:val="7DAF77A2"/>
    <w:rsid w:val="7DD07A2A"/>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2023-05-29T13:50:41Z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2052-11.8.2.10393</vt:lpwstr>
  </property>
</Properties>
</file>